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86"/>
        <w:gridCol w:w="7088"/>
      </w:tblGrid>
      <w:tr w:rsidR="00FC0F36" w:rsidRPr="00FC0F36" w:rsidTr="00FC0F36">
        <w:tc>
          <w:tcPr>
            <w:tcW w:w="14174" w:type="dxa"/>
            <w:gridSpan w:val="2"/>
            <w:shd w:val="clear" w:color="auto" w:fill="92D050"/>
          </w:tcPr>
          <w:p w:rsidR="00FC0F36" w:rsidRPr="00FC0F36" w:rsidRDefault="00FC0F36" w:rsidP="00FC0F36">
            <w:pPr>
              <w:jc w:val="center"/>
              <w:rPr>
                <w:rFonts w:ascii="Comic Sans MS" w:hAnsi="Comic Sans MS"/>
                <w:b/>
                <w:sz w:val="28"/>
                <w:szCs w:val="28"/>
              </w:rPr>
            </w:pPr>
            <w:r w:rsidRPr="00FC0F36">
              <w:rPr>
                <w:rFonts w:ascii="Comic Sans MS" w:hAnsi="Comic Sans MS"/>
                <w:b/>
                <w:sz w:val="28"/>
                <w:szCs w:val="28"/>
              </w:rPr>
              <w:t>Burnham on Sea Community Infants</w:t>
            </w:r>
          </w:p>
          <w:p w:rsidR="00FC0F36" w:rsidRPr="00FC0F36" w:rsidRDefault="00FC0F36" w:rsidP="00FC0F36">
            <w:pPr>
              <w:jc w:val="center"/>
              <w:rPr>
                <w:rFonts w:ascii="Comic Sans MS" w:hAnsi="Comic Sans MS"/>
              </w:rPr>
            </w:pPr>
            <w:r w:rsidRPr="00FC0F36">
              <w:rPr>
                <w:rFonts w:ascii="Comic Sans MS" w:hAnsi="Comic Sans MS"/>
                <w:b/>
                <w:sz w:val="28"/>
                <w:szCs w:val="28"/>
              </w:rPr>
              <w:t>Science</w:t>
            </w:r>
          </w:p>
        </w:tc>
      </w:tr>
      <w:tr w:rsidR="00FC0F36" w:rsidRPr="00FC0F36" w:rsidTr="00713344">
        <w:tc>
          <w:tcPr>
            <w:tcW w:w="7086" w:type="dxa"/>
          </w:tcPr>
          <w:p w:rsidR="00FC0F36" w:rsidRPr="00FC0F36" w:rsidRDefault="00FC0F36">
            <w:pPr>
              <w:rPr>
                <w:rFonts w:ascii="Comic Sans MS" w:hAnsi="Comic Sans MS"/>
                <w:b/>
              </w:rPr>
            </w:pPr>
            <w:r w:rsidRPr="00FC0F36">
              <w:rPr>
                <w:rFonts w:ascii="Comic Sans MS" w:hAnsi="Comic Sans MS"/>
                <w:b/>
              </w:rPr>
              <w:t>Year</w:t>
            </w:r>
            <w:r>
              <w:rPr>
                <w:rFonts w:ascii="Comic Sans MS" w:hAnsi="Comic Sans MS"/>
                <w:b/>
              </w:rPr>
              <w:t xml:space="preserve"> </w:t>
            </w:r>
            <w:r w:rsidRPr="00FC0F36">
              <w:rPr>
                <w:rFonts w:ascii="Comic Sans MS" w:hAnsi="Comic Sans MS"/>
                <w:b/>
              </w:rPr>
              <w:t>2</w:t>
            </w:r>
          </w:p>
        </w:tc>
        <w:tc>
          <w:tcPr>
            <w:tcW w:w="7088" w:type="dxa"/>
          </w:tcPr>
          <w:p w:rsidR="00FC0F36" w:rsidRPr="00FC0F36" w:rsidRDefault="00FC0F36">
            <w:pPr>
              <w:rPr>
                <w:rFonts w:ascii="Comic Sans MS" w:hAnsi="Comic Sans MS"/>
                <w:b/>
              </w:rPr>
            </w:pPr>
            <w:r w:rsidRPr="00FC0F36">
              <w:rPr>
                <w:rFonts w:ascii="Comic Sans MS" w:hAnsi="Comic Sans MS"/>
                <w:b/>
              </w:rPr>
              <w:t>Topic</w:t>
            </w:r>
            <w:r>
              <w:rPr>
                <w:rFonts w:ascii="Comic Sans MS" w:hAnsi="Comic Sans MS"/>
                <w:b/>
              </w:rPr>
              <w:t xml:space="preserve">: </w:t>
            </w:r>
            <w:r w:rsidRPr="00FC0F36">
              <w:rPr>
                <w:rFonts w:ascii="Comic Sans MS" w:hAnsi="Comic Sans MS"/>
                <w:b/>
              </w:rPr>
              <w:t>Living things and their habitats</w:t>
            </w:r>
          </w:p>
        </w:tc>
      </w:tr>
      <w:tr w:rsidR="005F32D7" w:rsidRPr="00FC0F36" w:rsidTr="00E553ED">
        <w:tc>
          <w:tcPr>
            <w:tcW w:w="14174" w:type="dxa"/>
            <w:gridSpan w:val="2"/>
          </w:tcPr>
          <w:p w:rsidR="00C90C4A" w:rsidRPr="00FC0F36" w:rsidRDefault="00C90C4A" w:rsidP="00C90C4A">
            <w:pPr>
              <w:rPr>
                <w:rFonts w:ascii="Comic Sans MS" w:hAnsi="Comic Sans MS"/>
              </w:rPr>
            </w:pPr>
            <w:r w:rsidRPr="00FC0F36">
              <w:rPr>
                <w:rFonts w:ascii="Comic Sans MS" w:hAnsi="Comic Sans MS"/>
              </w:rPr>
              <w:t xml:space="preserve">Explore and compare the differences between things that are living, dead, and things that have never been alive </w:t>
            </w:r>
          </w:p>
          <w:p w:rsidR="00C90C4A" w:rsidRPr="00FC0F36" w:rsidRDefault="00C90C4A" w:rsidP="00C90C4A">
            <w:pPr>
              <w:rPr>
                <w:rFonts w:ascii="Comic Sans MS" w:hAnsi="Comic Sans MS"/>
              </w:rPr>
            </w:pPr>
            <w:r w:rsidRPr="00FC0F36">
              <w:rPr>
                <w:rFonts w:ascii="Comic Sans MS" w:hAnsi="Comic Sans MS"/>
              </w:rPr>
              <w:t xml:space="preserve">• Identify that most living things live in habitats to which they are suited and describe how different habitats provide for the basic </w:t>
            </w:r>
          </w:p>
          <w:p w:rsidR="00C90C4A" w:rsidRPr="00FC0F36" w:rsidRDefault="00C90C4A" w:rsidP="00C90C4A">
            <w:pPr>
              <w:rPr>
                <w:rFonts w:ascii="Comic Sans MS" w:hAnsi="Comic Sans MS"/>
              </w:rPr>
            </w:pPr>
            <w:r w:rsidRPr="00FC0F36">
              <w:rPr>
                <w:rFonts w:ascii="Comic Sans MS" w:hAnsi="Comic Sans MS"/>
              </w:rPr>
              <w:t xml:space="preserve">needs of different kinds of animals and plants, and how they depend on each other </w:t>
            </w:r>
          </w:p>
          <w:p w:rsidR="00C90C4A" w:rsidRPr="00FC0F36" w:rsidRDefault="00C90C4A" w:rsidP="00C90C4A">
            <w:pPr>
              <w:rPr>
                <w:rFonts w:ascii="Comic Sans MS" w:hAnsi="Comic Sans MS"/>
              </w:rPr>
            </w:pPr>
            <w:r w:rsidRPr="00FC0F36">
              <w:rPr>
                <w:rFonts w:ascii="Comic Sans MS" w:hAnsi="Comic Sans MS"/>
              </w:rPr>
              <w:t xml:space="preserve">• Identify and name a variety of plants and animals in their habitats, including micro-habitats </w:t>
            </w:r>
          </w:p>
          <w:p w:rsidR="00C90C4A" w:rsidRPr="00FC0F36" w:rsidRDefault="00C90C4A" w:rsidP="00C90C4A">
            <w:pPr>
              <w:rPr>
                <w:rFonts w:ascii="Comic Sans MS" w:hAnsi="Comic Sans MS"/>
              </w:rPr>
            </w:pPr>
            <w:r w:rsidRPr="00FC0F36">
              <w:rPr>
                <w:rFonts w:ascii="Comic Sans MS" w:hAnsi="Comic Sans MS"/>
              </w:rPr>
              <w:t xml:space="preserve">• Describe how animals obtain their food from plants and other animals, using the idea of a simple food chain, and identify and name </w:t>
            </w:r>
          </w:p>
          <w:p w:rsidR="005F32D7" w:rsidRPr="00FC0F36" w:rsidRDefault="00C90C4A" w:rsidP="00C90C4A">
            <w:pPr>
              <w:rPr>
                <w:rFonts w:ascii="Comic Sans MS" w:hAnsi="Comic Sans MS"/>
              </w:rPr>
            </w:pPr>
            <w:r w:rsidRPr="00FC0F36">
              <w:rPr>
                <w:rFonts w:ascii="Comic Sans MS" w:hAnsi="Comic Sans MS"/>
              </w:rPr>
              <w:t>different sources of food</w:t>
            </w:r>
          </w:p>
        </w:tc>
      </w:tr>
    </w:tbl>
    <w:p w:rsidR="00AA4333" w:rsidRPr="00FC0F36" w:rsidRDefault="00682760">
      <w:pPr>
        <w:rPr>
          <w:rFonts w:ascii="Comic Sans MS" w:hAnsi="Comic Sans MS"/>
        </w:rPr>
      </w:pPr>
    </w:p>
    <w:tbl>
      <w:tblPr>
        <w:tblStyle w:val="TableGrid"/>
        <w:tblW w:w="0" w:type="auto"/>
        <w:tblLook w:val="04A0" w:firstRow="1" w:lastRow="0" w:firstColumn="1" w:lastColumn="0" w:noHBand="0" w:noVBand="1"/>
      </w:tblPr>
      <w:tblGrid>
        <w:gridCol w:w="7087"/>
        <w:gridCol w:w="7087"/>
      </w:tblGrid>
      <w:tr w:rsidR="005F32D7" w:rsidRPr="00FC0F36" w:rsidTr="005F32D7">
        <w:tc>
          <w:tcPr>
            <w:tcW w:w="7087" w:type="dxa"/>
          </w:tcPr>
          <w:p w:rsidR="005F32D7" w:rsidRPr="00FC0F36" w:rsidRDefault="005F32D7">
            <w:pPr>
              <w:rPr>
                <w:rFonts w:ascii="Comic Sans MS" w:hAnsi="Comic Sans MS"/>
                <w:b/>
              </w:rPr>
            </w:pPr>
            <w:r w:rsidRPr="00FC0F36">
              <w:rPr>
                <w:rFonts w:ascii="Comic Sans MS" w:hAnsi="Comic Sans MS"/>
                <w:b/>
              </w:rPr>
              <w:t>Prior Learning</w:t>
            </w:r>
          </w:p>
        </w:tc>
        <w:tc>
          <w:tcPr>
            <w:tcW w:w="7087" w:type="dxa"/>
          </w:tcPr>
          <w:p w:rsidR="005F32D7" w:rsidRPr="00FC0F36" w:rsidRDefault="005F32D7">
            <w:pPr>
              <w:rPr>
                <w:rFonts w:ascii="Comic Sans MS" w:hAnsi="Comic Sans MS"/>
                <w:b/>
              </w:rPr>
            </w:pPr>
            <w:r w:rsidRPr="00FC0F36">
              <w:rPr>
                <w:rFonts w:ascii="Comic Sans MS" w:hAnsi="Comic Sans MS"/>
                <w:b/>
              </w:rPr>
              <w:t>Future Learning</w:t>
            </w:r>
          </w:p>
        </w:tc>
      </w:tr>
      <w:tr w:rsidR="005F32D7" w:rsidRPr="00FC0F36" w:rsidTr="005F32D7">
        <w:tc>
          <w:tcPr>
            <w:tcW w:w="7087" w:type="dxa"/>
          </w:tcPr>
          <w:p w:rsidR="00C90C4A" w:rsidRPr="00FC0F36" w:rsidRDefault="00C90C4A" w:rsidP="00C90C4A">
            <w:pPr>
              <w:rPr>
                <w:rFonts w:ascii="Comic Sans MS" w:hAnsi="Comic Sans MS"/>
              </w:rPr>
            </w:pPr>
            <w:r w:rsidRPr="00FC0F36">
              <w:rPr>
                <w:rFonts w:ascii="Comic Sans MS" w:hAnsi="Comic Sans MS"/>
              </w:rPr>
              <w:t>Identify and name a variety of common wild and garden plants, including deciduous and evergreen trees. (Y1 - Plants)</w:t>
            </w:r>
          </w:p>
          <w:p w:rsidR="00C90C4A" w:rsidRPr="00FC0F36" w:rsidRDefault="00C90C4A" w:rsidP="00C90C4A">
            <w:pPr>
              <w:rPr>
                <w:rFonts w:ascii="Comic Sans MS" w:hAnsi="Comic Sans MS"/>
              </w:rPr>
            </w:pPr>
            <w:r w:rsidRPr="00FC0F36">
              <w:rPr>
                <w:rFonts w:ascii="Comic Sans MS" w:hAnsi="Comic Sans MS"/>
              </w:rPr>
              <w:t>• Identify and describe the basic structure of</w:t>
            </w:r>
            <w:r w:rsidR="00FC0F36">
              <w:rPr>
                <w:rFonts w:ascii="Comic Sans MS" w:hAnsi="Comic Sans MS"/>
              </w:rPr>
              <w:t xml:space="preserve"> a variety of common flowering </w:t>
            </w:r>
            <w:r w:rsidRPr="00FC0F36">
              <w:rPr>
                <w:rFonts w:ascii="Comic Sans MS" w:hAnsi="Comic Sans MS"/>
              </w:rPr>
              <w:t>plants, including trees. (Y1 - Plants)</w:t>
            </w:r>
          </w:p>
          <w:p w:rsidR="00C90C4A" w:rsidRPr="00FC0F36" w:rsidRDefault="00C90C4A" w:rsidP="00C90C4A">
            <w:pPr>
              <w:rPr>
                <w:rFonts w:ascii="Comic Sans MS" w:hAnsi="Comic Sans MS"/>
              </w:rPr>
            </w:pPr>
            <w:r w:rsidRPr="00FC0F36">
              <w:rPr>
                <w:rFonts w:ascii="Comic Sans MS" w:hAnsi="Comic Sans MS"/>
              </w:rPr>
              <w:t xml:space="preserve">• Identify and name a variety of common animals including fish, </w:t>
            </w:r>
          </w:p>
          <w:p w:rsidR="00C90C4A" w:rsidRPr="00FC0F36" w:rsidRDefault="00C90C4A" w:rsidP="00C90C4A">
            <w:pPr>
              <w:rPr>
                <w:rFonts w:ascii="Comic Sans MS" w:hAnsi="Comic Sans MS"/>
              </w:rPr>
            </w:pPr>
            <w:proofErr w:type="gramStart"/>
            <w:r w:rsidRPr="00FC0F36">
              <w:rPr>
                <w:rFonts w:ascii="Comic Sans MS" w:hAnsi="Comic Sans MS"/>
              </w:rPr>
              <w:t>amphibians</w:t>
            </w:r>
            <w:proofErr w:type="gramEnd"/>
            <w:r w:rsidRPr="00FC0F36">
              <w:rPr>
                <w:rFonts w:ascii="Comic Sans MS" w:hAnsi="Comic Sans MS"/>
              </w:rPr>
              <w:t xml:space="preserve">, reptiles, birds and mammals. (Y1 - Animals including </w:t>
            </w:r>
          </w:p>
          <w:p w:rsidR="00C90C4A" w:rsidRPr="00FC0F36" w:rsidRDefault="00C90C4A" w:rsidP="00C90C4A">
            <w:pPr>
              <w:rPr>
                <w:rFonts w:ascii="Comic Sans MS" w:hAnsi="Comic Sans MS"/>
              </w:rPr>
            </w:pPr>
            <w:r w:rsidRPr="00FC0F36">
              <w:rPr>
                <w:rFonts w:ascii="Comic Sans MS" w:hAnsi="Comic Sans MS"/>
              </w:rPr>
              <w:t>humans)</w:t>
            </w:r>
          </w:p>
          <w:p w:rsidR="00C90C4A" w:rsidRPr="00FC0F36" w:rsidRDefault="00C90C4A" w:rsidP="00C90C4A">
            <w:pPr>
              <w:rPr>
                <w:rFonts w:ascii="Comic Sans MS" w:hAnsi="Comic Sans MS"/>
              </w:rPr>
            </w:pPr>
            <w:r w:rsidRPr="00FC0F36">
              <w:rPr>
                <w:rFonts w:ascii="Comic Sans MS" w:hAnsi="Comic Sans MS"/>
              </w:rPr>
              <w:t xml:space="preserve">• Identify and name a variety of common animals that are carnivores, </w:t>
            </w:r>
          </w:p>
          <w:p w:rsidR="00C90C4A" w:rsidRPr="00FC0F36" w:rsidRDefault="00C90C4A" w:rsidP="00C90C4A">
            <w:pPr>
              <w:rPr>
                <w:rFonts w:ascii="Comic Sans MS" w:hAnsi="Comic Sans MS"/>
              </w:rPr>
            </w:pPr>
            <w:proofErr w:type="gramStart"/>
            <w:r w:rsidRPr="00FC0F36">
              <w:rPr>
                <w:rFonts w:ascii="Comic Sans MS" w:hAnsi="Comic Sans MS"/>
              </w:rPr>
              <w:t>herbivores</w:t>
            </w:r>
            <w:proofErr w:type="gramEnd"/>
            <w:r w:rsidRPr="00FC0F36">
              <w:rPr>
                <w:rFonts w:ascii="Comic Sans MS" w:hAnsi="Comic Sans MS"/>
              </w:rPr>
              <w:t xml:space="preserve"> and omnivores. (Y1 - Animals including humans)</w:t>
            </w:r>
          </w:p>
          <w:p w:rsidR="00C90C4A" w:rsidRPr="00FC0F36" w:rsidRDefault="00C90C4A" w:rsidP="00C90C4A">
            <w:pPr>
              <w:rPr>
                <w:rFonts w:ascii="Comic Sans MS" w:hAnsi="Comic Sans MS"/>
              </w:rPr>
            </w:pPr>
            <w:r w:rsidRPr="00FC0F36">
              <w:rPr>
                <w:rFonts w:ascii="Comic Sans MS" w:hAnsi="Comic Sans MS"/>
              </w:rPr>
              <w:t>• Describe and compare the structure of a va</w:t>
            </w:r>
            <w:r w:rsidR="00FC0F36">
              <w:rPr>
                <w:rFonts w:ascii="Comic Sans MS" w:hAnsi="Comic Sans MS"/>
              </w:rPr>
              <w:t xml:space="preserve">riety of common animals (fish, </w:t>
            </w:r>
            <w:r w:rsidRPr="00FC0F36">
              <w:rPr>
                <w:rFonts w:ascii="Comic Sans MS" w:hAnsi="Comic Sans MS"/>
              </w:rPr>
              <w:t>amphibians, reptiles, birds and mammals, i</w:t>
            </w:r>
            <w:r w:rsidR="00FC0F36">
              <w:rPr>
                <w:rFonts w:ascii="Comic Sans MS" w:hAnsi="Comic Sans MS"/>
              </w:rPr>
              <w:t xml:space="preserve">ncluding pets). (Y1 – Animals, </w:t>
            </w:r>
            <w:r w:rsidRPr="00FC0F36">
              <w:rPr>
                <w:rFonts w:ascii="Comic Sans MS" w:hAnsi="Comic Sans MS"/>
              </w:rPr>
              <w:t>including humans)</w:t>
            </w:r>
          </w:p>
          <w:p w:rsidR="005F32D7" w:rsidRPr="00FC0F36" w:rsidRDefault="00C90C4A" w:rsidP="00C90C4A">
            <w:pPr>
              <w:rPr>
                <w:rFonts w:ascii="Comic Sans MS" w:hAnsi="Comic Sans MS"/>
              </w:rPr>
            </w:pPr>
            <w:r w:rsidRPr="00FC0F36">
              <w:rPr>
                <w:rFonts w:ascii="Comic Sans MS" w:hAnsi="Comic Sans MS"/>
              </w:rPr>
              <w:t>• Observe changes across the four seasons. (Y1 - Seasonal changes)</w:t>
            </w:r>
          </w:p>
        </w:tc>
        <w:tc>
          <w:tcPr>
            <w:tcW w:w="7087" w:type="dxa"/>
          </w:tcPr>
          <w:p w:rsidR="00FC0F36" w:rsidRPr="00FC0F36" w:rsidRDefault="00FC0F36" w:rsidP="00FC0F36">
            <w:pPr>
              <w:rPr>
                <w:rFonts w:ascii="Comic Sans MS" w:hAnsi="Comic Sans MS"/>
              </w:rPr>
            </w:pPr>
            <w:r w:rsidRPr="00FC0F36">
              <w:rPr>
                <w:rFonts w:ascii="Comic Sans MS" w:hAnsi="Comic Sans MS"/>
              </w:rPr>
              <w:t>• Recognise that living things can be grou</w:t>
            </w:r>
            <w:r>
              <w:rPr>
                <w:rFonts w:ascii="Comic Sans MS" w:hAnsi="Comic Sans MS"/>
              </w:rPr>
              <w:t>ped in a variety of ways. (Y4 -</w:t>
            </w:r>
            <w:r w:rsidRPr="00FC0F36">
              <w:rPr>
                <w:rFonts w:ascii="Comic Sans MS" w:hAnsi="Comic Sans MS"/>
              </w:rPr>
              <w:t>Living things and their habitats)</w:t>
            </w:r>
          </w:p>
          <w:p w:rsidR="00FC0F36" w:rsidRPr="00FC0F36" w:rsidRDefault="00FC0F36" w:rsidP="00FC0F36">
            <w:pPr>
              <w:rPr>
                <w:rFonts w:ascii="Comic Sans MS" w:hAnsi="Comic Sans MS"/>
              </w:rPr>
            </w:pPr>
            <w:r w:rsidRPr="00FC0F36">
              <w:rPr>
                <w:rFonts w:ascii="Comic Sans MS" w:hAnsi="Comic Sans MS"/>
              </w:rPr>
              <w:t>• Explore and use classification keys to h</w:t>
            </w:r>
            <w:r>
              <w:rPr>
                <w:rFonts w:ascii="Comic Sans MS" w:hAnsi="Comic Sans MS"/>
              </w:rPr>
              <w:t xml:space="preserve">elp group, identify and name a </w:t>
            </w:r>
            <w:r w:rsidRPr="00FC0F36">
              <w:rPr>
                <w:rFonts w:ascii="Comic Sans MS" w:hAnsi="Comic Sans MS"/>
              </w:rPr>
              <w:t>variety of living things in their local and wider</w:t>
            </w:r>
            <w:r>
              <w:rPr>
                <w:rFonts w:ascii="Comic Sans MS" w:hAnsi="Comic Sans MS"/>
              </w:rPr>
              <w:t xml:space="preserve"> environment. (Y4 - Living </w:t>
            </w:r>
            <w:r w:rsidRPr="00FC0F36">
              <w:rPr>
                <w:rFonts w:ascii="Comic Sans MS" w:hAnsi="Comic Sans MS"/>
              </w:rPr>
              <w:t>things and their habitats)</w:t>
            </w:r>
          </w:p>
          <w:p w:rsidR="00FC0F36" w:rsidRPr="00FC0F36" w:rsidRDefault="00FC0F36" w:rsidP="00FC0F36">
            <w:pPr>
              <w:rPr>
                <w:rFonts w:ascii="Comic Sans MS" w:hAnsi="Comic Sans MS"/>
              </w:rPr>
            </w:pPr>
            <w:r w:rsidRPr="00FC0F36">
              <w:rPr>
                <w:rFonts w:ascii="Comic Sans MS" w:hAnsi="Comic Sans MS"/>
              </w:rPr>
              <w:t>• Recognise that environments can chan</w:t>
            </w:r>
            <w:r>
              <w:rPr>
                <w:rFonts w:ascii="Comic Sans MS" w:hAnsi="Comic Sans MS"/>
              </w:rPr>
              <w:t xml:space="preserve">ge and that this can sometimes </w:t>
            </w:r>
            <w:r w:rsidRPr="00FC0F36">
              <w:rPr>
                <w:rFonts w:ascii="Comic Sans MS" w:hAnsi="Comic Sans MS"/>
              </w:rPr>
              <w:t>pose dangers to living things. (Y4 - Living things and their habitats)</w:t>
            </w:r>
          </w:p>
          <w:p w:rsidR="005F32D7" w:rsidRPr="00FC0F36" w:rsidRDefault="00FC0F36" w:rsidP="00FC0F36">
            <w:pPr>
              <w:rPr>
                <w:rFonts w:ascii="Comic Sans MS" w:hAnsi="Comic Sans MS"/>
              </w:rPr>
            </w:pPr>
            <w:r w:rsidRPr="00FC0F36">
              <w:rPr>
                <w:rFonts w:ascii="Comic Sans MS" w:hAnsi="Comic Sans MS"/>
              </w:rPr>
              <w:t>• Construct and interpret a variety of food chains, identify</w:t>
            </w:r>
            <w:r>
              <w:rPr>
                <w:rFonts w:ascii="Comic Sans MS" w:hAnsi="Comic Sans MS"/>
              </w:rPr>
              <w:t xml:space="preserve">ing producers, </w:t>
            </w:r>
            <w:r w:rsidRPr="00FC0F36">
              <w:rPr>
                <w:rFonts w:ascii="Comic Sans MS" w:hAnsi="Comic Sans MS"/>
              </w:rPr>
              <w:t>predators and prey. (Y4 - Animals, including humans)</w:t>
            </w:r>
          </w:p>
        </w:tc>
      </w:tr>
    </w:tbl>
    <w:p w:rsidR="00FC0F36" w:rsidRPr="00FC0F36" w:rsidRDefault="00FC0F36">
      <w:pPr>
        <w:rPr>
          <w:rFonts w:ascii="Comic Sans MS" w:hAnsi="Comic Sans MS"/>
        </w:rPr>
      </w:pPr>
    </w:p>
    <w:tbl>
      <w:tblPr>
        <w:tblStyle w:val="TableGrid"/>
        <w:tblW w:w="0" w:type="auto"/>
        <w:tblLook w:val="04A0" w:firstRow="1" w:lastRow="0" w:firstColumn="1" w:lastColumn="0" w:noHBand="0" w:noVBand="1"/>
      </w:tblPr>
      <w:tblGrid>
        <w:gridCol w:w="7087"/>
        <w:gridCol w:w="7087"/>
      </w:tblGrid>
      <w:tr w:rsidR="005F32D7" w:rsidRPr="00FC0F36" w:rsidTr="005F32D7">
        <w:tc>
          <w:tcPr>
            <w:tcW w:w="7087" w:type="dxa"/>
          </w:tcPr>
          <w:p w:rsidR="005F32D7" w:rsidRPr="00682760" w:rsidRDefault="005F32D7">
            <w:pPr>
              <w:rPr>
                <w:rFonts w:ascii="Comic Sans MS" w:hAnsi="Comic Sans MS"/>
                <w:b/>
              </w:rPr>
            </w:pPr>
            <w:r w:rsidRPr="00682760">
              <w:rPr>
                <w:rFonts w:ascii="Comic Sans MS" w:hAnsi="Comic Sans MS"/>
                <w:b/>
              </w:rPr>
              <w:lastRenderedPageBreak/>
              <w:t>Key Learning</w:t>
            </w:r>
            <w:r w:rsidR="00682760" w:rsidRPr="00682760">
              <w:rPr>
                <w:rFonts w:ascii="Comic Sans MS" w:hAnsi="Comic Sans MS"/>
                <w:b/>
              </w:rPr>
              <w:t>:</w:t>
            </w:r>
          </w:p>
        </w:tc>
        <w:tc>
          <w:tcPr>
            <w:tcW w:w="7087" w:type="dxa"/>
          </w:tcPr>
          <w:p w:rsidR="005F32D7" w:rsidRPr="00682760" w:rsidRDefault="005F32D7">
            <w:pPr>
              <w:rPr>
                <w:rFonts w:ascii="Comic Sans MS" w:hAnsi="Comic Sans MS"/>
                <w:b/>
              </w:rPr>
            </w:pPr>
            <w:r w:rsidRPr="00682760">
              <w:rPr>
                <w:rFonts w:ascii="Comic Sans MS" w:hAnsi="Comic Sans MS"/>
                <w:b/>
              </w:rPr>
              <w:t>Possible Evidence</w:t>
            </w:r>
            <w:r w:rsidR="00682760" w:rsidRPr="00682760">
              <w:rPr>
                <w:rFonts w:ascii="Comic Sans MS" w:hAnsi="Comic Sans MS"/>
                <w:b/>
              </w:rPr>
              <w:t>:</w:t>
            </w:r>
          </w:p>
        </w:tc>
      </w:tr>
      <w:tr w:rsidR="005F32D7" w:rsidRPr="00FC0F36" w:rsidTr="005F32D7">
        <w:tc>
          <w:tcPr>
            <w:tcW w:w="7087" w:type="dxa"/>
          </w:tcPr>
          <w:p w:rsidR="005F32D7" w:rsidRDefault="00FC0F36">
            <w:pPr>
              <w:rPr>
                <w:rFonts w:ascii="Comic Sans MS" w:hAnsi="Comic Sans MS"/>
              </w:rPr>
            </w:pPr>
            <w:r w:rsidRPr="00FC0F36">
              <w:rPr>
                <w:rFonts w:ascii="Comic Sans MS" w:hAnsi="Comic Sans MS"/>
              </w:rPr>
              <w:t>All objects are either living, dead or have never been alive. Living things are plants (including seeds) and animals. Dead things include dead animals and plants and parts of plants and animals that are no longer attached e.g. leaves and twigs, shells, fur, hair and feathers (This is a simplification, but appropriate for Year 2 children.) An object made of wood is classed as dead. Objects made of rock, metal and plastic have never been alive (again ignoring that plastics are made of fossil fuels). Animals and plants live in a habitat to which they are suited, which means that animals have suitable features that help them move and find food and plants have suitable features that help them to grow well. The habitat provides the basic needs of the animals and plants – shelter, food and water. Within a habitat there are different micro-habitats e.g. in a woodland – in the leaf litter, on the bark of trees, on the leaves. These micro-habitats have different conditions e.g. light or dark, damp or dry. These conditions affect which plants and animals live there. The plants and animals in a habitat depend on each other for food and shelter etc. The way that animals obtain their food from plants and other animals can be shown in a food chain.</w:t>
            </w:r>
          </w:p>
          <w:p w:rsidR="00946B24" w:rsidRPr="00FC0F36" w:rsidRDefault="00946B24">
            <w:pPr>
              <w:rPr>
                <w:rFonts w:ascii="Comic Sans MS" w:hAnsi="Comic Sans MS"/>
              </w:rPr>
            </w:pPr>
          </w:p>
        </w:tc>
        <w:tc>
          <w:tcPr>
            <w:tcW w:w="7087" w:type="dxa"/>
          </w:tcPr>
          <w:p w:rsidR="00FC0F36" w:rsidRPr="00FC0F36" w:rsidRDefault="00FC0F36" w:rsidP="00FC0F36">
            <w:pPr>
              <w:rPr>
                <w:rFonts w:ascii="Comic Sans MS" w:hAnsi="Comic Sans MS"/>
              </w:rPr>
            </w:pPr>
            <w:r w:rsidRPr="00FC0F36">
              <w:rPr>
                <w:rFonts w:ascii="Comic Sans MS" w:hAnsi="Comic Sans MS"/>
              </w:rPr>
              <w:t xml:space="preserve">• Can find a range of items outside that are living, dead and </w:t>
            </w:r>
          </w:p>
          <w:p w:rsidR="00FC0F36" w:rsidRPr="00FC0F36" w:rsidRDefault="00FC0F36" w:rsidP="00FC0F36">
            <w:pPr>
              <w:rPr>
                <w:rFonts w:ascii="Comic Sans MS" w:hAnsi="Comic Sans MS"/>
              </w:rPr>
            </w:pPr>
            <w:r w:rsidRPr="00FC0F36">
              <w:rPr>
                <w:rFonts w:ascii="Comic Sans MS" w:hAnsi="Comic Sans MS"/>
              </w:rPr>
              <w:t>never lived</w:t>
            </w:r>
          </w:p>
          <w:p w:rsidR="00FC0F36" w:rsidRPr="00FC0F36" w:rsidRDefault="00FC0F36" w:rsidP="00FC0F36">
            <w:pPr>
              <w:rPr>
                <w:rFonts w:ascii="Comic Sans MS" w:hAnsi="Comic Sans MS"/>
              </w:rPr>
            </w:pPr>
            <w:r w:rsidRPr="00FC0F36">
              <w:rPr>
                <w:rFonts w:ascii="Comic Sans MS" w:hAnsi="Comic Sans MS"/>
              </w:rPr>
              <w:t xml:space="preserve">• Can name a range of animals and plants that live in a habitat </w:t>
            </w:r>
          </w:p>
          <w:p w:rsidR="00FC0F36" w:rsidRPr="00FC0F36" w:rsidRDefault="00FC0F36" w:rsidP="00FC0F36">
            <w:pPr>
              <w:rPr>
                <w:rFonts w:ascii="Comic Sans MS" w:hAnsi="Comic Sans MS"/>
              </w:rPr>
            </w:pPr>
            <w:r w:rsidRPr="00FC0F36">
              <w:rPr>
                <w:rFonts w:ascii="Comic Sans MS" w:hAnsi="Comic Sans MS"/>
              </w:rPr>
              <w:t>and micro-habitats that they have studied</w:t>
            </w:r>
          </w:p>
          <w:p w:rsidR="00FC0F36" w:rsidRPr="00FC0F36" w:rsidRDefault="00FC0F36" w:rsidP="00FC0F36">
            <w:pPr>
              <w:rPr>
                <w:rFonts w:ascii="Comic Sans MS" w:hAnsi="Comic Sans MS"/>
              </w:rPr>
            </w:pPr>
            <w:r w:rsidRPr="00FC0F36">
              <w:rPr>
                <w:rFonts w:ascii="Comic Sans MS" w:hAnsi="Comic Sans MS"/>
              </w:rPr>
              <w:t xml:space="preserve">• Can talk about how the features of these animals and plants </w:t>
            </w:r>
          </w:p>
          <w:p w:rsidR="00FC0F36" w:rsidRPr="00FC0F36" w:rsidRDefault="00FC0F36" w:rsidP="00FC0F36">
            <w:pPr>
              <w:rPr>
                <w:rFonts w:ascii="Comic Sans MS" w:hAnsi="Comic Sans MS"/>
              </w:rPr>
            </w:pPr>
            <w:r w:rsidRPr="00FC0F36">
              <w:rPr>
                <w:rFonts w:ascii="Comic Sans MS" w:hAnsi="Comic Sans MS"/>
              </w:rPr>
              <w:t>make them suitable to the habitat</w:t>
            </w:r>
          </w:p>
          <w:p w:rsidR="00FC0F36" w:rsidRPr="00FC0F36" w:rsidRDefault="00FC0F36" w:rsidP="00FC0F36">
            <w:pPr>
              <w:rPr>
                <w:rFonts w:ascii="Comic Sans MS" w:hAnsi="Comic Sans MS"/>
              </w:rPr>
            </w:pPr>
            <w:r w:rsidRPr="00FC0F36">
              <w:rPr>
                <w:rFonts w:ascii="Comic Sans MS" w:hAnsi="Comic Sans MS"/>
              </w:rPr>
              <w:t xml:space="preserve">• Can talk about what the animals eat in a habitat and how the </w:t>
            </w:r>
          </w:p>
          <w:p w:rsidR="00FC0F36" w:rsidRPr="00FC0F36" w:rsidRDefault="00FC0F36" w:rsidP="00FC0F36">
            <w:pPr>
              <w:rPr>
                <w:rFonts w:ascii="Comic Sans MS" w:hAnsi="Comic Sans MS"/>
              </w:rPr>
            </w:pPr>
            <w:r w:rsidRPr="00FC0F36">
              <w:rPr>
                <w:rFonts w:ascii="Comic Sans MS" w:hAnsi="Comic Sans MS"/>
              </w:rPr>
              <w:t>plants provide shelter for them</w:t>
            </w:r>
          </w:p>
          <w:p w:rsidR="00FC0F36" w:rsidRPr="00FC0F36" w:rsidRDefault="00FC0F36" w:rsidP="00FC0F36">
            <w:pPr>
              <w:rPr>
                <w:rFonts w:ascii="Comic Sans MS" w:hAnsi="Comic Sans MS"/>
              </w:rPr>
            </w:pPr>
            <w:r w:rsidRPr="00FC0F36">
              <w:rPr>
                <w:rFonts w:ascii="Comic Sans MS" w:hAnsi="Comic Sans MS"/>
              </w:rPr>
              <w:t xml:space="preserve">• Can construct a food chain that starts with a plant and has the </w:t>
            </w:r>
          </w:p>
          <w:p w:rsidR="005F32D7" w:rsidRPr="00FC0F36" w:rsidRDefault="00FC0F36" w:rsidP="00FC0F36">
            <w:pPr>
              <w:rPr>
                <w:rFonts w:ascii="Comic Sans MS" w:hAnsi="Comic Sans MS"/>
              </w:rPr>
            </w:pPr>
            <w:r w:rsidRPr="00FC0F36">
              <w:rPr>
                <w:rFonts w:ascii="Comic Sans MS" w:hAnsi="Comic Sans MS"/>
              </w:rPr>
              <w:t>arrows pointing in the correct direction</w:t>
            </w:r>
          </w:p>
        </w:tc>
      </w:tr>
      <w:tr w:rsidR="005F32D7" w:rsidRPr="00FC0F36" w:rsidTr="005F32D7">
        <w:tc>
          <w:tcPr>
            <w:tcW w:w="7087" w:type="dxa"/>
          </w:tcPr>
          <w:p w:rsidR="005F32D7" w:rsidRPr="00FC0F36" w:rsidRDefault="005F32D7">
            <w:pPr>
              <w:rPr>
                <w:rFonts w:ascii="Comic Sans MS" w:hAnsi="Comic Sans MS"/>
              </w:rPr>
            </w:pPr>
            <w:r w:rsidRPr="00FC0F36">
              <w:rPr>
                <w:rFonts w:ascii="Comic Sans MS" w:hAnsi="Comic Sans MS"/>
              </w:rPr>
              <w:t>Key Vocabulary</w:t>
            </w:r>
            <w:r w:rsidR="00682760">
              <w:rPr>
                <w:rFonts w:ascii="Comic Sans MS" w:hAnsi="Comic Sans MS"/>
              </w:rPr>
              <w:t>:</w:t>
            </w:r>
          </w:p>
        </w:tc>
        <w:tc>
          <w:tcPr>
            <w:tcW w:w="7087" w:type="dxa"/>
          </w:tcPr>
          <w:p w:rsidR="005F32D7" w:rsidRPr="00FC0F36" w:rsidRDefault="005F32D7">
            <w:pPr>
              <w:rPr>
                <w:rFonts w:ascii="Comic Sans MS" w:hAnsi="Comic Sans MS"/>
              </w:rPr>
            </w:pPr>
            <w:r w:rsidRPr="00FC0F36">
              <w:rPr>
                <w:rFonts w:ascii="Comic Sans MS" w:hAnsi="Comic Sans MS"/>
              </w:rPr>
              <w:t>Common Misconceptions</w:t>
            </w:r>
            <w:r w:rsidR="00682760">
              <w:rPr>
                <w:rFonts w:ascii="Comic Sans MS" w:hAnsi="Comic Sans MS"/>
              </w:rPr>
              <w:t>:</w:t>
            </w:r>
          </w:p>
        </w:tc>
      </w:tr>
      <w:tr w:rsidR="005F32D7" w:rsidRPr="00FC0F36" w:rsidTr="005F32D7">
        <w:tc>
          <w:tcPr>
            <w:tcW w:w="7087" w:type="dxa"/>
          </w:tcPr>
          <w:p w:rsidR="00FC0F36" w:rsidRPr="00FC0F36" w:rsidRDefault="00FC0F36" w:rsidP="00FC0F36">
            <w:pPr>
              <w:rPr>
                <w:rFonts w:ascii="Comic Sans MS" w:hAnsi="Comic Sans MS"/>
              </w:rPr>
            </w:pPr>
            <w:r w:rsidRPr="00FC0F36">
              <w:rPr>
                <w:rFonts w:ascii="Comic Sans MS" w:hAnsi="Comic Sans MS"/>
              </w:rPr>
              <w:t xml:space="preserve">• Living, dead, never been alive, suited, suitable, basic needs, food, food chain, </w:t>
            </w:r>
          </w:p>
          <w:p w:rsidR="00FC0F36" w:rsidRPr="00FC0F36" w:rsidRDefault="00FC0F36" w:rsidP="00FC0F36">
            <w:pPr>
              <w:rPr>
                <w:rFonts w:ascii="Comic Sans MS" w:hAnsi="Comic Sans MS"/>
              </w:rPr>
            </w:pPr>
            <w:r w:rsidRPr="00FC0F36">
              <w:rPr>
                <w:rFonts w:ascii="Comic Sans MS" w:hAnsi="Comic Sans MS"/>
              </w:rPr>
              <w:t>shelter, move, feed</w:t>
            </w:r>
          </w:p>
          <w:p w:rsidR="00FC0F36" w:rsidRPr="00FC0F36" w:rsidRDefault="00FC0F36" w:rsidP="00FC0F36">
            <w:pPr>
              <w:rPr>
                <w:rFonts w:ascii="Comic Sans MS" w:hAnsi="Comic Sans MS"/>
              </w:rPr>
            </w:pPr>
            <w:r w:rsidRPr="00FC0F36">
              <w:rPr>
                <w:rFonts w:ascii="Comic Sans MS" w:hAnsi="Comic Sans MS"/>
              </w:rPr>
              <w:t>• Names of local habitats e.g. pond, woodland etc.</w:t>
            </w:r>
          </w:p>
          <w:p w:rsidR="005F32D7" w:rsidRPr="00FC0F36" w:rsidRDefault="00FC0F36" w:rsidP="00FC0F36">
            <w:pPr>
              <w:rPr>
                <w:rFonts w:ascii="Comic Sans MS" w:hAnsi="Comic Sans MS"/>
              </w:rPr>
            </w:pPr>
            <w:r w:rsidRPr="00FC0F36">
              <w:rPr>
                <w:rFonts w:ascii="Comic Sans MS" w:hAnsi="Comic Sans MS"/>
              </w:rPr>
              <w:t>• Names of micro-habitats e.g. under logs, in bushes etc.</w:t>
            </w:r>
          </w:p>
        </w:tc>
        <w:tc>
          <w:tcPr>
            <w:tcW w:w="7087" w:type="dxa"/>
          </w:tcPr>
          <w:p w:rsidR="00FC0F36" w:rsidRPr="00FC0F36" w:rsidRDefault="00FC0F36" w:rsidP="00FC0F36">
            <w:pPr>
              <w:rPr>
                <w:rFonts w:ascii="Comic Sans MS" w:hAnsi="Comic Sans MS"/>
              </w:rPr>
            </w:pPr>
            <w:r w:rsidRPr="00FC0F36">
              <w:rPr>
                <w:rFonts w:ascii="Comic Sans MS" w:hAnsi="Comic Sans MS"/>
              </w:rPr>
              <w:t>Some children may think:</w:t>
            </w:r>
          </w:p>
          <w:p w:rsidR="00FC0F36" w:rsidRPr="00FC0F36" w:rsidRDefault="00FC0F36" w:rsidP="00FC0F36">
            <w:pPr>
              <w:rPr>
                <w:rFonts w:ascii="Comic Sans MS" w:hAnsi="Comic Sans MS"/>
              </w:rPr>
            </w:pPr>
            <w:r w:rsidRPr="00FC0F36">
              <w:rPr>
                <w:rFonts w:ascii="Comic Sans MS" w:hAnsi="Comic Sans MS"/>
              </w:rPr>
              <w:t>• an animal’s habitat is like its ‘home’</w:t>
            </w:r>
          </w:p>
          <w:p w:rsidR="00FC0F36" w:rsidRPr="00FC0F36" w:rsidRDefault="00FC0F36" w:rsidP="00FC0F36">
            <w:pPr>
              <w:rPr>
                <w:rFonts w:ascii="Comic Sans MS" w:hAnsi="Comic Sans MS"/>
              </w:rPr>
            </w:pPr>
            <w:r w:rsidRPr="00FC0F36">
              <w:rPr>
                <w:rFonts w:ascii="Comic Sans MS" w:hAnsi="Comic Sans MS"/>
              </w:rPr>
              <w:t>• plants and seeds are not alive as they cannot be seen to move</w:t>
            </w:r>
          </w:p>
          <w:p w:rsidR="00FC0F36" w:rsidRPr="00FC0F36" w:rsidRDefault="00FC0F36" w:rsidP="00FC0F36">
            <w:pPr>
              <w:rPr>
                <w:rFonts w:ascii="Comic Sans MS" w:hAnsi="Comic Sans MS"/>
              </w:rPr>
            </w:pPr>
            <w:r w:rsidRPr="00FC0F36">
              <w:rPr>
                <w:rFonts w:ascii="Comic Sans MS" w:hAnsi="Comic Sans MS"/>
              </w:rPr>
              <w:t>• fire is living</w:t>
            </w:r>
          </w:p>
          <w:p w:rsidR="00682760" w:rsidRPr="00FC0F36" w:rsidRDefault="00FC0F36" w:rsidP="00FC0F36">
            <w:pPr>
              <w:rPr>
                <w:rFonts w:ascii="Comic Sans MS" w:hAnsi="Comic Sans MS"/>
              </w:rPr>
            </w:pPr>
            <w:r w:rsidRPr="00FC0F36">
              <w:rPr>
                <w:rFonts w:ascii="Comic Sans MS" w:hAnsi="Comic Sans MS"/>
              </w:rPr>
              <w:t>• arrows in a food chain mean ‘eats’.</w:t>
            </w:r>
            <w:bookmarkStart w:id="0" w:name="_GoBack"/>
            <w:bookmarkEnd w:id="0"/>
          </w:p>
        </w:tc>
      </w:tr>
    </w:tbl>
    <w:p w:rsidR="005F32D7" w:rsidRPr="00FC0F36" w:rsidRDefault="005F32D7" w:rsidP="00682760">
      <w:pPr>
        <w:rPr>
          <w:rFonts w:ascii="Comic Sans MS" w:hAnsi="Comic Sans MS"/>
        </w:rPr>
      </w:pPr>
    </w:p>
    <w:sectPr w:rsidR="005F32D7" w:rsidRPr="00FC0F36" w:rsidSect="005F32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F57"/>
    <w:multiLevelType w:val="hybridMultilevel"/>
    <w:tmpl w:val="9824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D7"/>
    <w:rsid w:val="003049C7"/>
    <w:rsid w:val="00306686"/>
    <w:rsid w:val="005F32D7"/>
    <w:rsid w:val="00682760"/>
    <w:rsid w:val="00946B24"/>
    <w:rsid w:val="00C90C4A"/>
    <w:rsid w:val="00FC0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Hatch</dc:creator>
  <cp:lastModifiedBy>Carly Hatch</cp:lastModifiedBy>
  <cp:revision>2</cp:revision>
  <dcterms:created xsi:type="dcterms:W3CDTF">2021-11-23T18:10:00Z</dcterms:created>
  <dcterms:modified xsi:type="dcterms:W3CDTF">2021-11-23T18:10:00Z</dcterms:modified>
</cp:coreProperties>
</file>